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51" w:rsidRPr="00F22551" w:rsidRDefault="00F22551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lengitternetz"/>
        <w:tblW w:w="0" w:type="auto"/>
        <w:tblLook w:val="04A0"/>
      </w:tblPr>
      <w:tblGrid>
        <w:gridCol w:w="4889"/>
        <w:gridCol w:w="4889"/>
      </w:tblGrid>
      <w:tr w:rsidR="00F22551" w:rsidRPr="00FF5856" w:rsidTr="00F22551">
        <w:tc>
          <w:tcPr>
            <w:tcW w:w="4889" w:type="dxa"/>
          </w:tcPr>
          <w:p w:rsidR="00F22551" w:rsidRPr="00F22551" w:rsidRDefault="00F22551" w:rsidP="00F225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255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proofErr w:type="gramStart"/>
            <w:r w:rsidRPr="00F22551">
              <w:rPr>
                <w:rFonts w:ascii="Times New Roman" w:hAnsi="Times New Roman" w:cs="Times New Roman"/>
                <w:b/>
                <w:sz w:val="32"/>
                <w:szCs w:val="32"/>
              </w:rPr>
              <w:t>Ce l’</w:t>
            </w:r>
            <w:proofErr w:type="gramEnd"/>
            <w:r w:rsidRPr="00F225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abbiamo quasi </w:t>
            </w:r>
            <w:proofErr w:type="spellStart"/>
            <w:r w:rsidRPr="00F22551">
              <w:rPr>
                <w:rFonts w:ascii="Times New Roman" w:hAnsi="Times New Roman" w:cs="Times New Roman"/>
                <w:b/>
                <w:sz w:val="32"/>
                <w:szCs w:val="32"/>
              </w:rPr>
              <w:t>fatta…</w:t>
            </w:r>
            <w:proofErr w:type="spellEnd"/>
          </w:p>
          <w:p w:rsidR="00F22551" w:rsidRPr="00F22551" w:rsidRDefault="00F22551" w:rsidP="00F225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F22551">
              <w:rPr>
                <w:rFonts w:ascii="Times New Roman" w:hAnsi="Times New Roman" w:cs="Times New Roman"/>
                <w:b/>
                <w:sz w:val="32"/>
                <w:szCs w:val="32"/>
              </w:rPr>
              <w:t>la</w:t>
            </w:r>
            <w:proofErr w:type="gramEnd"/>
            <w:r w:rsidRPr="00F225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pace mondiale è più vicina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F22551">
              <w:rPr>
                <w:rFonts w:ascii="Times New Roman" w:hAnsi="Times New Roman" w:cs="Times New Roman"/>
                <w:b/>
                <w:sz w:val="32"/>
                <w:szCs w:val="32"/>
              </w:rPr>
              <w:t>di quel che si pensi!</w:t>
            </w:r>
          </w:p>
          <w:p w:rsidR="00F22551" w:rsidRPr="00F22551" w:rsidRDefault="00F22551" w:rsidP="00F225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89" w:type="dxa"/>
          </w:tcPr>
          <w:p w:rsidR="00F22551" w:rsidRPr="00C11987" w:rsidRDefault="00F22551" w:rsidP="00F225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 w:rsidRPr="00FF5856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br/>
            </w:r>
            <w:r w:rsidRPr="00C11987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Wir haben es fast geschafft...</w:t>
            </w:r>
          </w:p>
          <w:p w:rsidR="00F22551" w:rsidRPr="00C11987" w:rsidRDefault="00F22551" w:rsidP="00F225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 w:rsidRPr="00C11987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Der Weltfrieden ist </w:t>
            </w:r>
            <w:r w:rsidRPr="00C11987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br/>
              <w:t>näher als man denkt!</w:t>
            </w:r>
          </w:p>
          <w:p w:rsidR="00F22551" w:rsidRPr="00C11987" w:rsidRDefault="00F22551" w:rsidP="00F225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</w:p>
        </w:tc>
      </w:tr>
      <w:tr w:rsidR="00F22551" w:rsidRPr="00FF5856" w:rsidTr="00F22551">
        <w:tc>
          <w:tcPr>
            <w:tcW w:w="4889" w:type="dxa"/>
          </w:tcPr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2551">
              <w:rPr>
                <w:rFonts w:ascii="Times New Roman" w:hAnsi="Times New Roman" w:cs="Times New Roman"/>
                <w:sz w:val="32"/>
                <w:szCs w:val="32"/>
              </w:rPr>
              <w:t>INDICE</w:t>
            </w: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22551">
              <w:rPr>
                <w:rFonts w:ascii="Times New Roman" w:hAnsi="Times New Roman" w:cs="Times New Roman"/>
                <w:sz w:val="32"/>
                <w:szCs w:val="32"/>
              </w:rPr>
              <w:t>Prefazione-Introduzione: sulla necessità del superamento storico della divisione tra democrazie autocrazie, mondo unipolare e multipolare</w:t>
            </w:r>
            <w:proofErr w:type="gramEnd"/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2551">
              <w:rPr>
                <w:rFonts w:ascii="Times New Roman" w:hAnsi="Times New Roman" w:cs="Times New Roman"/>
                <w:sz w:val="32"/>
                <w:szCs w:val="32"/>
              </w:rPr>
              <w:t xml:space="preserve">- Punto di vista </w:t>
            </w:r>
            <w:proofErr w:type="spellStart"/>
            <w:r w:rsidRPr="00F22551">
              <w:rPr>
                <w:rFonts w:ascii="Times New Roman" w:hAnsi="Times New Roman" w:cs="Times New Roman"/>
                <w:sz w:val="32"/>
                <w:szCs w:val="32"/>
              </w:rPr>
              <w:t>empiristico-materi</w:t>
            </w:r>
            <w:r w:rsidR="008511B4">
              <w:rPr>
                <w:rFonts w:ascii="Times New Roman" w:hAnsi="Times New Roman" w:cs="Times New Roman"/>
                <w:sz w:val="32"/>
                <w:szCs w:val="32"/>
              </w:rPr>
              <w:t>alistico</w:t>
            </w:r>
            <w:proofErr w:type="spellEnd"/>
            <w:r w:rsidR="008511B4">
              <w:rPr>
                <w:rFonts w:ascii="Times New Roman" w:hAnsi="Times New Roman" w:cs="Times New Roman"/>
                <w:sz w:val="32"/>
                <w:szCs w:val="32"/>
              </w:rPr>
              <w:t xml:space="preserve"> (guerra mondiale, liberalismo, comunismo</w:t>
            </w:r>
            <w:r w:rsidRPr="00F22551">
              <w:rPr>
                <w:rFonts w:ascii="Times New Roman" w:hAnsi="Times New Roman" w:cs="Times New Roman"/>
                <w:sz w:val="32"/>
                <w:szCs w:val="32"/>
              </w:rPr>
              <w:t xml:space="preserve">) oppure </w:t>
            </w:r>
            <w:proofErr w:type="spellStart"/>
            <w:r w:rsidRPr="00F22551">
              <w:rPr>
                <w:rFonts w:ascii="Times New Roman" w:hAnsi="Times New Roman" w:cs="Times New Roman"/>
                <w:sz w:val="32"/>
                <w:szCs w:val="32"/>
              </w:rPr>
              <w:t>metafisico-speculativo</w:t>
            </w:r>
            <w:proofErr w:type="spellEnd"/>
            <w:r w:rsidRPr="00F22551">
              <w:rPr>
                <w:rFonts w:ascii="Times New Roman" w:hAnsi="Times New Roman" w:cs="Times New Roman"/>
                <w:sz w:val="32"/>
                <w:szCs w:val="32"/>
              </w:rPr>
              <w:t xml:space="preserve"> (pace </w:t>
            </w:r>
            <w:proofErr w:type="gramStart"/>
            <w:r w:rsidRPr="00F22551">
              <w:rPr>
                <w:rFonts w:ascii="Times New Roman" w:hAnsi="Times New Roman" w:cs="Times New Roman"/>
                <w:sz w:val="32"/>
                <w:szCs w:val="32"/>
              </w:rPr>
              <w:t>mondial</w:t>
            </w:r>
            <w:r w:rsidR="00C03606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proofErr w:type="gramEnd"/>
            <w:r w:rsidRPr="00F2255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F22551">
              <w:rPr>
                <w:rFonts w:ascii="Times New Roman" w:hAnsi="Times New Roman" w:cs="Times New Roman"/>
                <w:sz w:val="32"/>
                <w:szCs w:val="32"/>
              </w:rPr>
              <w:t>Kant</w:t>
            </w:r>
            <w:proofErr w:type="spellEnd"/>
            <w:r w:rsidR="008511B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8511B4">
              <w:rPr>
                <w:rFonts w:ascii="Times New Roman" w:hAnsi="Times New Roman" w:cs="Times New Roman"/>
                <w:sz w:val="32"/>
                <w:szCs w:val="32"/>
              </w:rPr>
              <w:t>Hegel</w:t>
            </w:r>
            <w:proofErr w:type="spellEnd"/>
            <w:r w:rsidRPr="00F2255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2551">
              <w:rPr>
                <w:rFonts w:ascii="Times New Roman" w:hAnsi="Times New Roman" w:cs="Times New Roman"/>
                <w:sz w:val="32"/>
                <w:szCs w:val="32"/>
              </w:rPr>
              <w:t xml:space="preserve">- Mediazione tra la posizione di </w:t>
            </w:r>
            <w:proofErr w:type="spellStart"/>
            <w:r w:rsidRPr="00F22551">
              <w:rPr>
                <w:rFonts w:ascii="Times New Roman" w:hAnsi="Times New Roman" w:cs="Times New Roman"/>
                <w:sz w:val="32"/>
                <w:szCs w:val="32"/>
              </w:rPr>
              <w:t>Kant</w:t>
            </w:r>
            <w:proofErr w:type="spellEnd"/>
            <w:r w:rsidRPr="00F22551">
              <w:rPr>
                <w:rFonts w:ascii="Times New Roman" w:hAnsi="Times New Roman" w:cs="Times New Roman"/>
                <w:sz w:val="32"/>
                <w:szCs w:val="32"/>
              </w:rPr>
              <w:t xml:space="preserve"> e quella di </w:t>
            </w:r>
            <w:proofErr w:type="spellStart"/>
            <w:r w:rsidRPr="00F22551">
              <w:rPr>
                <w:rFonts w:ascii="Times New Roman" w:hAnsi="Times New Roman" w:cs="Times New Roman"/>
                <w:sz w:val="32"/>
                <w:szCs w:val="32"/>
              </w:rPr>
              <w:t>Hegel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2551">
              <w:rPr>
                <w:rFonts w:ascii="Times New Roman" w:hAnsi="Times New Roman" w:cs="Times New Roman"/>
                <w:sz w:val="32"/>
                <w:szCs w:val="32"/>
              </w:rPr>
              <w:t>- La pace non come utopia soggettiva ma</w:t>
            </w:r>
            <w:proofErr w:type="gramStart"/>
            <w:r w:rsidRPr="00F225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come </w:t>
            </w:r>
            <w:r w:rsidRPr="00F22551">
              <w:rPr>
                <w:rFonts w:ascii="Times New Roman" w:hAnsi="Times New Roman" w:cs="Times New Roman"/>
                <w:sz w:val="32"/>
                <w:szCs w:val="32"/>
              </w:rPr>
              <w:t xml:space="preserve">fine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(meta) </w:t>
            </w:r>
            <w:r w:rsidRPr="00F22551">
              <w:rPr>
                <w:rFonts w:ascii="Times New Roman" w:hAnsi="Times New Roman" w:cs="Times New Roman"/>
                <w:sz w:val="32"/>
                <w:szCs w:val="32"/>
              </w:rPr>
              <w:t xml:space="preserve">della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prei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F22551">
              <w:rPr>
                <w:rFonts w:ascii="Times New Roman" w:hAnsi="Times New Roman" w:cs="Times New Roman"/>
                <w:sz w:val="32"/>
                <w:szCs w:val="32"/>
              </w:rPr>
              <w:t>storia</w:t>
            </w: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2551">
              <w:rPr>
                <w:rFonts w:ascii="Times New Roman" w:hAnsi="Times New Roman" w:cs="Times New Roman"/>
                <w:sz w:val="32"/>
                <w:szCs w:val="32"/>
              </w:rPr>
              <w:t>- Possibilità di convertire l’odio nazionalista in cooperazione e riconoscimento: applicazione del punto di vista filosofico e metafisico per il processo di unificazione europea dopo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22551">
              <w:rPr>
                <w:rFonts w:ascii="Times New Roman" w:hAnsi="Times New Roman" w:cs="Times New Roman"/>
                <w:sz w:val="32"/>
                <w:szCs w:val="32"/>
              </w:rPr>
              <w:t>la seconda guerra mondiale</w:t>
            </w:r>
          </w:p>
          <w:p w:rsidR="00FF5856" w:rsidRDefault="00FF5856" w:rsidP="00F225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5856" w:rsidRPr="00FF5856" w:rsidRDefault="00FF5856" w:rsidP="00F2255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F585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DA QUI</w:t>
            </w: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2551">
              <w:rPr>
                <w:rFonts w:ascii="Times New Roman" w:hAnsi="Times New Roman" w:cs="Times New Roman"/>
                <w:sz w:val="32"/>
                <w:szCs w:val="32"/>
              </w:rPr>
              <w:t xml:space="preserve">- Situazione attuale e riproposizione </w:t>
            </w:r>
            <w:r w:rsidRPr="00F2255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della spartizione del mondo in due blocchi, occidentale e non-occidentale</w:t>
            </w: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2551">
              <w:rPr>
                <w:rFonts w:ascii="Times New Roman" w:hAnsi="Times New Roman" w:cs="Times New Roman"/>
                <w:sz w:val="32"/>
                <w:szCs w:val="32"/>
              </w:rPr>
              <w:t xml:space="preserve">- Il confine russo come </w:t>
            </w:r>
            <w:proofErr w:type="gramStart"/>
            <w:r w:rsidRPr="00F22551">
              <w:rPr>
                <w:rFonts w:ascii="Times New Roman" w:hAnsi="Times New Roman" w:cs="Times New Roman"/>
                <w:sz w:val="32"/>
                <w:szCs w:val="32"/>
              </w:rPr>
              <w:t>confine</w:t>
            </w:r>
            <w:proofErr w:type="gramEnd"/>
            <w:r w:rsidRPr="00F22551">
              <w:rPr>
                <w:rFonts w:ascii="Times New Roman" w:hAnsi="Times New Roman" w:cs="Times New Roman"/>
                <w:sz w:val="32"/>
                <w:szCs w:val="32"/>
              </w:rPr>
              <w:t xml:space="preserve"> planetario</w:t>
            </w: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2551" w:rsidRPr="00F22551" w:rsidRDefault="00C11987" w:rsidP="00F22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FF58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La posizione occidentale</w:t>
            </w:r>
            <w:r w:rsidR="00F22551" w:rsidRPr="00F22551">
              <w:rPr>
                <w:rFonts w:ascii="Times New Roman" w:hAnsi="Times New Roman" w:cs="Times New Roman"/>
                <w:sz w:val="32"/>
                <w:szCs w:val="32"/>
              </w:rPr>
              <w:t xml:space="preserve"> 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 suoi errori logici (dogmati</w:t>
            </w:r>
            <w:r w:rsidR="00F22551" w:rsidRPr="00F22551">
              <w:rPr>
                <w:rFonts w:ascii="Times New Roman" w:hAnsi="Times New Roman" w:cs="Times New Roman"/>
                <w:sz w:val="32"/>
                <w:szCs w:val="32"/>
              </w:rPr>
              <w:t>smo dell’individualismo liberale e sua critica)</w:t>
            </w: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255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FF58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22551">
              <w:rPr>
                <w:rFonts w:ascii="Times New Roman" w:hAnsi="Times New Roman" w:cs="Times New Roman"/>
                <w:sz w:val="32"/>
                <w:szCs w:val="32"/>
              </w:rPr>
              <w:t>La posizione non-occidentale e i suoi errori logici (dogmatismo dello statalismo non-occidentale e sua critica)</w:t>
            </w: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255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FF58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22551">
              <w:rPr>
                <w:rFonts w:ascii="Times New Roman" w:hAnsi="Times New Roman" w:cs="Times New Roman"/>
                <w:sz w:val="32"/>
                <w:szCs w:val="32"/>
              </w:rPr>
              <w:t>La nuova posizione mondiale di unità tra occidente e non-occidente, il suo superamento di quegli errori logici tramite l’assunzione dei principi fondamentali della filosofia classica</w:t>
            </w:r>
            <w:r w:rsidR="00FF5856">
              <w:rPr>
                <w:rFonts w:ascii="Times New Roman" w:hAnsi="Times New Roman" w:cs="Times New Roman"/>
                <w:sz w:val="32"/>
                <w:szCs w:val="32"/>
              </w:rPr>
              <w:t xml:space="preserve"> (unità inscindibile </w:t>
            </w:r>
            <w:proofErr w:type="gramStart"/>
            <w:r w:rsidR="00FF5856">
              <w:rPr>
                <w:rFonts w:ascii="Times New Roman" w:hAnsi="Times New Roman" w:cs="Times New Roman"/>
                <w:sz w:val="32"/>
                <w:szCs w:val="32"/>
              </w:rPr>
              <w:t xml:space="preserve">di </w:t>
            </w:r>
            <w:proofErr w:type="gramEnd"/>
            <w:r w:rsidR="00FF5856">
              <w:rPr>
                <w:rFonts w:ascii="Times New Roman" w:hAnsi="Times New Roman" w:cs="Times New Roman"/>
                <w:sz w:val="32"/>
                <w:szCs w:val="32"/>
              </w:rPr>
              <w:t>individuo e Stato)</w:t>
            </w:r>
          </w:p>
        </w:tc>
        <w:tc>
          <w:tcPr>
            <w:tcW w:w="4889" w:type="dxa"/>
          </w:tcPr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F22551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lastRenderedPageBreak/>
              <w:t>INDEX</w:t>
            </w: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F22551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Vorwort-Einleitung: über die Notwendigkeit der historischen Überwindung der Trennung zwischen Autokratien Demokratien, unipolaren und multipolaren Welten</w:t>
            </w: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F22551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- Empirisch-materialistische (Weltkrieg, Hegel) oder metaphysisch-spekulative (Weltfrieden, Kant) Sichtweise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br/>
            </w: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F22551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- Vermittlung zwischen der Position Kants und Hegels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br/>
            </w: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F22551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- Frieden nicht als subjektive Utopie, sondern als das 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Ziel </w:t>
            </w:r>
            <w:r w:rsidRPr="00F22551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der 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(Vor)</w:t>
            </w:r>
            <w:r w:rsidRPr="00F22551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Geschichte</w:t>
            </w: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  <w:p w:rsid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F22551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- Die Möglichkeit, nationalistischen Hass in Zusammenarbeit und Anerkennung umzuwandeln: Anwendung der philosophischen und metaphysischen Sichtweise auf den europäischen Einigungsprozess nach dem Zweiten Weltkrieg</w:t>
            </w:r>
          </w:p>
          <w:p w:rsidR="00FF5856" w:rsidRDefault="00FF5856" w:rsidP="00F22551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  <w:p w:rsidR="00FF5856" w:rsidRPr="00FF5856" w:rsidRDefault="00FF5856" w:rsidP="00F22551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de-DE"/>
              </w:rPr>
            </w:pPr>
            <w:r w:rsidRPr="00FF5856">
              <w:rPr>
                <w:rFonts w:ascii="Times New Roman" w:hAnsi="Times New Roman" w:cs="Times New Roman"/>
                <w:color w:val="FF0000"/>
                <w:sz w:val="32"/>
                <w:szCs w:val="32"/>
                <w:lang w:val="de-DE"/>
              </w:rPr>
              <w:t>AB HIER</w:t>
            </w: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F22551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- Gegenwärtige Situation und neuer Vorschlag zur Aufteilung der Welt </w:t>
            </w:r>
            <w:r w:rsidRPr="00F22551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lastRenderedPageBreak/>
              <w:t>in zwei Blöcke, einen westlichen und einen nicht-westlichen</w:t>
            </w: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  <w:p w:rsidR="00BB4EAF" w:rsidRDefault="00BB4EAF" w:rsidP="00F22551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F22551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- Die russische Grenze als planetarische Grenze</w:t>
            </w: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F22551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1. Die westliche Position und ihre logischen Fehler (Dogmatismus des liberalen Individualismus und seine Kritik)</w:t>
            </w: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F22551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2. Die nicht-westliche Position und ihre logischen Fehler (Dogmatismus des nicht-westlichen </w:t>
            </w:r>
            <w:proofErr w:type="spellStart"/>
            <w:r w:rsidRPr="00F22551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Statismus</w:t>
            </w:r>
            <w:proofErr w:type="spellEnd"/>
            <w:r w:rsidRPr="00F22551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und seine Kritik)</w:t>
            </w: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3. D</w:t>
            </w:r>
            <w:r w:rsidRPr="00F22551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ie n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eue Weltposition der Einheit </w:t>
            </w:r>
            <w:r w:rsidRPr="00F22551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zwischen dem Westen und dem Nicht-Westen, ihre Überwindung dieser logischen Fehler durch die Übernahme der Grundprinzipien der klassischen Philosophie</w:t>
            </w:r>
            <w:r w:rsidR="00FF585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(untrennbare Einheit von Individuum und Staat)</w:t>
            </w: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  <w:p w:rsidR="00F22551" w:rsidRPr="00F22551" w:rsidRDefault="00F22551" w:rsidP="00F22551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</w:tr>
    </w:tbl>
    <w:p w:rsidR="009A0C45" w:rsidRPr="00F22551" w:rsidRDefault="009A0C45">
      <w:pPr>
        <w:rPr>
          <w:rFonts w:ascii="Times New Roman" w:hAnsi="Times New Roman" w:cs="Times New Roman"/>
          <w:sz w:val="32"/>
          <w:szCs w:val="32"/>
          <w:lang w:val="de-DE"/>
        </w:rPr>
      </w:pPr>
    </w:p>
    <w:sectPr w:rsidR="009A0C45" w:rsidRPr="00F22551" w:rsidSect="009A0C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321"/>
    <w:multiLevelType w:val="hybridMultilevel"/>
    <w:tmpl w:val="0B88AC9A"/>
    <w:lvl w:ilvl="0" w:tplc="B6788C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864E7"/>
    <w:multiLevelType w:val="hybridMultilevel"/>
    <w:tmpl w:val="19C27718"/>
    <w:lvl w:ilvl="0" w:tplc="4DF089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D1A1A"/>
    <w:multiLevelType w:val="hybridMultilevel"/>
    <w:tmpl w:val="C958EA8E"/>
    <w:lvl w:ilvl="0" w:tplc="330823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F22551"/>
    <w:rsid w:val="002B37D1"/>
    <w:rsid w:val="00442864"/>
    <w:rsid w:val="00531D30"/>
    <w:rsid w:val="00800809"/>
    <w:rsid w:val="008511B4"/>
    <w:rsid w:val="009A0C45"/>
    <w:rsid w:val="00AB055F"/>
    <w:rsid w:val="00BB4EAF"/>
    <w:rsid w:val="00BC569A"/>
    <w:rsid w:val="00C03606"/>
    <w:rsid w:val="00C11987"/>
    <w:rsid w:val="00F22551"/>
    <w:rsid w:val="00F7604C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C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F22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22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2022-07-12T06:37:00Z</dcterms:created>
  <dcterms:modified xsi:type="dcterms:W3CDTF">2022-07-12T20:03:00Z</dcterms:modified>
</cp:coreProperties>
</file>