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889"/>
        <w:gridCol w:w="4889"/>
      </w:tblGrid>
      <w:tr w:rsidR="00E3211B" w:rsidRPr="00E3211B" w:rsidTr="00E3211B">
        <w:tc>
          <w:tcPr>
            <w:tcW w:w="4889" w:type="dxa"/>
          </w:tcPr>
          <w:p w:rsidR="00E3211B" w:rsidRPr="00E3211B" w:rsidRDefault="00E3211B">
            <w:pPr>
              <w:rPr>
                <w:rFonts w:ascii="Times New Roman" w:hAnsi="Times New Roman" w:cs="Times New Roman"/>
                <w:sz w:val="28"/>
                <w:szCs w:val="28"/>
              </w:rPr>
            </w:pPr>
          </w:p>
        </w:tc>
        <w:tc>
          <w:tcPr>
            <w:tcW w:w="4889" w:type="dxa"/>
          </w:tcPr>
          <w:p w:rsidR="00E3211B" w:rsidRPr="00E3211B" w:rsidRDefault="00E3211B">
            <w:pPr>
              <w:rPr>
                <w:rFonts w:ascii="Times New Roman" w:hAnsi="Times New Roman" w:cs="Times New Roman"/>
                <w:sz w:val="28"/>
                <w:szCs w:val="28"/>
              </w:rPr>
            </w:pPr>
          </w:p>
        </w:tc>
      </w:tr>
      <w:tr w:rsidR="00E3211B" w:rsidRPr="00E3211B" w:rsidTr="00E3211B">
        <w:tc>
          <w:tcPr>
            <w:tcW w:w="4889" w:type="dxa"/>
          </w:tcPr>
          <w:p w:rsidR="00E3211B" w:rsidRPr="00E3211B" w:rsidRDefault="00E3211B" w:rsidP="00E3211B">
            <w:pPr>
              <w:pStyle w:val="StandardWeb"/>
              <w:rPr>
                <w:sz w:val="28"/>
                <w:szCs w:val="28"/>
              </w:rPr>
            </w:pPr>
            <w:r w:rsidRPr="00E3211B">
              <w:rPr>
                <w:sz w:val="28"/>
                <w:szCs w:val="28"/>
              </w:rPr>
              <w:t xml:space="preserve">Anzeige im </w:t>
            </w:r>
            <w:hyperlink r:id="rId4" w:tooltip="Intelligenzblatt" w:history="1">
              <w:r w:rsidRPr="00E3211B">
                <w:rPr>
                  <w:rStyle w:val="Hyperlink"/>
                  <w:rFonts w:eastAsiaTheme="majorEastAsia"/>
                  <w:i/>
                  <w:iCs/>
                  <w:sz w:val="28"/>
                  <w:szCs w:val="28"/>
                </w:rPr>
                <w:t>Intelligenzblatt</w:t>
              </w:r>
            </w:hyperlink>
            <w:r w:rsidRPr="00E3211B">
              <w:rPr>
                <w:i/>
                <w:iCs/>
                <w:sz w:val="28"/>
                <w:szCs w:val="28"/>
              </w:rPr>
              <w:t xml:space="preserve"> der </w:t>
            </w:r>
            <w:hyperlink r:id="rId5" w:tooltip="Jenaer Allgemeine Literatur-Zeitung" w:history="1">
              <w:r w:rsidRPr="00E3211B">
                <w:rPr>
                  <w:rStyle w:val="Hyperlink"/>
                  <w:rFonts w:eastAsiaTheme="majorEastAsia"/>
                  <w:i/>
                  <w:iCs/>
                  <w:sz w:val="28"/>
                  <w:szCs w:val="28"/>
                </w:rPr>
                <w:t>Jenaer Allgemeinen Literatur-Zeitung</w:t>
              </w:r>
            </w:hyperlink>
            <w:r w:rsidRPr="00E3211B">
              <w:rPr>
                <w:sz w:val="28"/>
                <w:szCs w:val="28"/>
              </w:rPr>
              <w:t xml:space="preserve"> vom 28. Oktober 1807:</w:t>
            </w:r>
            <w:hyperlink r:id="rId6" w:anchor="cite_note-1" w:history="1">
              <w:r w:rsidRPr="00E3211B">
                <w:rPr>
                  <w:rStyle w:val="Hyperlink"/>
                  <w:rFonts w:eastAsiaTheme="majorEastAsia"/>
                  <w:sz w:val="28"/>
                  <w:szCs w:val="28"/>
                  <w:vertAlign w:val="superscript"/>
                </w:rPr>
                <w:t>[1]</w:t>
              </w:r>
            </w:hyperlink>
            <w:r w:rsidRPr="00E3211B">
              <w:rPr>
                <w:sz w:val="28"/>
                <w:szCs w:val="28"/>
              </w:rPr>
              <w:t xml:space="preserve"> </w:t>
            </w:r>
          </w:p>
          <w:p w:rsidR="00E3211B" w:rsidRDefault="00E3211B" w:rsidP="00E3211B">
            <w:pPr>
              <w:pStyle w:val="StandardWeb"/>
              <w:rPr>
                <w:sz w:val="28"/>
                <w:szCs w:val="28"/>
              </w:rPr>
            </w:pPr>
            <w:r w:rsidRPr="00E3211B">
              <w:rPr>
                <w:sz w:val="28"/>
                <w:szCs w:val="28"/>
              </w:rPr>
              <w:br/>
              <w:t xml:space="preserve">„Dieser Band stellt das </w:t>
            </w:r>
            <w:r w:rsidRPr="00E3211B">
              <w:rPr>
                <w:i/>
                <w:iCs/>
                <w:sz w:val="28"/>
                <w:szCs w:val="28"/>
              </w:rPr>
              <w:t>werdende Wissen</w:t>
            </w:r>
            <w:r w:rsidRPr="00E3211B">
              <w:rPr>
                <w:sz w:val="28"/>
                <w:szCs w:val="28"/>
              </w:rPr>
              <w:t xml:space="preserve"> dar. Die Phänomenologie des Geistes soll an die Stelle der psychologischen Erklärungen oder auch der abstrakten Erörterungen über die Begründung des Wissens treten. Sie betrachtet die </w:t>
            </w:r>
            <w:r w:rsidRPr="00E3211B">
              <w:rPr>
                <w:i/>
                <w:iCs/>
                <w:sz w:val="28"/>
                <w:szCs w:val="28"/>
              </w:rPr>
              <w:t>Vorbereitung</w:t>
            </w:r>
            <w:r w:rsidRPr="00E3211B">
              <w:rPr>
                <w:sz w:val="28"/>
                <w:szCs w:val="28"/>
              </w:rPr>
              <w:t xml:space="preserve"> zur Wissenschaft aus einem Gesichtspunkte, wodurch sie eine neue, interessante, und die erste Wissenschaft der Philosophie ist. Sie </w:t>
            </w:r>
            <w:proofErr w:type="spellStart"/>
            <w:r w:rsidRPr="00E3211B">
              <w:rPr>
                <w:sz w:val="28"/>
                <w:szCs w:val="28"/>
              </w:rPr>
              <w:t>faßt</w:t>
            </w:r>
            <w:proofErr w:type="spellEnd"/>
            <w:r w:rsidRPr="00E3211B">
              <w:rPr>
                <w:sz w:val="28"/>
                <w:szCs w:val="28"/>
              </w:rPr>
              <w:t xml:space="preserve"> die verschiedenen </w:t>
            </w:r>
            <w:r w:rsidRPr="00E3211B">
              <w:rPr>
                <w:i/>
                <w:iCs/>
                <w:sz w:val="28"/>
                <w:szCs w:val="28"/>
              </w:rPr>
              <w:t>Gestalten des Geistes</w:t>
            </w:r>
            <w:r w:rsidRPr="00E3211B">
              <w:rPr>
                <w:sz w:val="28"/>
                <w:szCs w:val="28"/>
              </w:rPr>
              <w:t xml:space="preserve"> als Stationen des Weges in sich, durch welchen er reines Wissen oder absoluter Geist wird. </w:t>
            </w:r>
          </w:p>
          <w:p w:rsidR="00E3211B" w:rsidRDefault="00E3211B" w:rsidP="00E3211B">
            <w:pPr>
              <w:pStyle w:val="StandardWeb"/>
              <w:rPr>
                <w:sz w:val="28"/>
                <w:szCs w:val="28"/>
              </w:rPr>
            </w:pPr>
            <w:r w:rsidRPr="00E3211B">
              <w:rPr>
                <w:sz w:val="28"/>
                <w:szCs w:val="28"/>
              </w:rPr>
              <w:t xml:space="preserve">Es wird daher in den Hauptabteilungen dieser Wissenschaft, die wieder in mehrere zerfallen, das </w:t>
            </w:r>
            <w:proofErr w:type="spellStart"/>
            <w:r w:rsidRPr="00E3211B">
              <w:rPr>
                <w:sz w:val="28"/>
                <w:szCs w:val="28"/>
              </w:rPr>
              <w:t>Bewußtsein</w:t>
            </w:r>
            <w:proofErr w:type="spellEnd"/>
            <w:r w:rsidRPr="00E3211B">
              <w:rPr>
                <w:sz w:val="28"/>
                <w:szCs w:val="28"/>
              </w:rPr>
              <w:t xml:space="preserve">, das </w:t>
            </w:r>
            <w:proofErr w:type="spellStart"/>
            <w:r w:rsidRPr="00E3211B">
              <w:rPr>
                <w:sz w:val="28"/>
                <w:szCs w:val="28"/>
              </w:rPr>
              <w:t>Selbstbewußtsein</w:t>
            </w:r>
            <w:proofErr w:type="spellEnd"/>
            <w:r w:rsidRPr="00E3211B">
              <w:rPr>
                <w:sz w:val="28"/>
                <w:szCs w:val="28"/>
              </w:rPr>
              <w:t>, die beobachtende und handelnde Vernunft, der Geist selbst, als sittlicher, gebildeter und moralischer Geist, und endlich als religiöser in seinen unterschiedlichen Formen betrachtet. Der dem ersten Blick sich als Chaos darbietende Reichtum der Erscheinungen des Geistes ist in eine wissenschaftliche Ordnung gebracht, welche sich nach ihrer Notwendigkeit darstellt, in der die unvollkommenen sich auflösen und in höhere übergehen, welche ihre nächste Wahrheit sind. Die letzte Wahrheit finden sie zunächst in der Religion und dann in der Wissenschaft, also dem Resultate des Ganzen.</w:t>
            </w:r>
          </w:p>
          <w:p w:rsidR="00E3211B" w:rsidRDefault="00E3211B" w:rsidP="00E3211B">
            <w:pPr>
              <w:pStyle w:val="StandardWeb"/>
              <w:rPr>
                <w:sz w:val="28"/>
                <w:szCs w:val="28"/>
              </w:rPr>
            </w:pPr>
          </w:p>
          <w:p w:rsidR="00E3211B" w:rsidRPr="00E3211B" w:rsidRDefault="00E3211B" w:rsidP="00E3211B">
            <w:pPr>
              <w:pStyle w:val="StandardWeb"/>
              <w:rPr>
                <w:sz w:val="28"/>
                <w:szCs w:val="28"/>
              </w:rPr>
            </w:pPr>
            <w:r w:rsidRPr="00E3211B">
              <w:rPr>
                <w:sz w:val="28"/>
                <w:szCs w:val="28"/>
              </w:rPr>
              <w:br/>
            </w:r>
            <w:r w:rsidRPr="00E3211B">
              <w:rPr>
                <w:sz w:val="28"/>
                <w:szCs w:val="28"/>
              </w:rPr>
              <w:lastRenderedPageBreak/>
              <w:t>In der Vorrede erklärt sich der Verfasser über das, was ihm Bedürfnis der Philosophie auf ihrem jetzigen Standpunkte zu sein scheint; ferner über die Anmaßung und den Unfug der philosophischen Formeln, der gegenwärtig die Philosophie herabwürdigt, und über das, worauf es überhaupt bei ihr und ihrem Studium ankommt.</w:t>
            </w:r>
            <w:r w:rsidRPr="00E3211B">
              <w:rPr>
                <w:sz w:val="28"/>
                <w:szCs w:val="28"/>
              </w:rPr>
              <w:br/>
            </w:r>
            <w:r w:rsidRPr="00E3211B">
              <w:rPr>
                <w:sz w:val="28"/>
                <w:szCs w:val="28"/>
              </w:rPr>
              <w:br/>
              <w:t xml:space="preserve">Der </w:t>
            </w:r>
            <w:r w:rsidRPr="00E3211B">
              <w:rPr>
                <w:i/>
                <w:iCs/>
                <w:sz w:val="28"/>
                <w:szCs w:val="28"/>
              </w:rPr>
              <w:t>zweite Band</w:t>
            </w:r>
            <w:r w:rsidRPr="00E3211B">
              <w:rPr>
                <w:sz w:val="28"/>
                <w:szCs w:val="28"/>
              </w:rPr>
              <w:t xml:space="preserve"> wird das System der </w:t>
            </w:r>
            <w:r w:rsidRPr="00E3211B">
              <w:rPr>
                <w:i/>
                <w:iCs/>
                <w:sz w:val="28"/>
                <w:szCs w:val="28"/>
              </w:rPr>
              <w:t>Logik</w:t>
            </w:r>
            <w:r w:rsidRPr="00E3211B">
              <w:rPr>
                <w:sz w:val="28"/>
                <w:szCs w:val="28"/>
              </w:rPr>
              <w:t xml:space="preserve"> als spekulativer Philosophie und der zwei übrigen Teile der Philosophie, die </w:t>
            </w:r>
            <w:r w:rsidRPr="00E3211B">
              <w:rPr>
                <w:i/>
                <w:iCs/>
                <w:sz w:val="28"/>
                <w:szCs w:val="28"/>
              </w:rPr>
              <w:t>Wissenschaften</w:t>
            </w:r>
            <w:r w:rsidRPr="00E3211B">
              <w:rPr>
                <w:sz w:val="28"/>
                <w:szCs w:val="28"/>
              </w:rPr>
              <w:t xml:space="preserve"> der </w:t>
            </w:r>
            <w:r w:rsidRPr="00E3211B">
              <w:rPr>
                <w:i/>
                <w:iCs/>
                <w:sz w:val="28"/>
                <w:szCs w:val="28"/>
              </w:rPr>
              <w:t>Natur</w:t>
            </w:r>
            <w:r w:rsidRPr="00E3211B">
              <w:rPr>
                <w:sz w:val="28"/>
                <w:szCs w:val="28"/>
              </w:rPr>
              <w:t xml:space="preserve"> und des </w:t>
            </w:r>
            <w:r w:rsidRPr="00E3211B">
              <w:rPr>
                <w:i/>
                <w:iCs/>
                <w:sz w:val="28"/>
                <w:szCs w:val="28"/>
              </w:rPr>
              <w:t>Geistes</w:t>
            </w:r>
            <w:r w:rsidRPr="00E3211B">
              <w:rPr>
                <w:sz w:val="28"/>
                <w:szCs w:val="28"/>
              </w:rPr>
              <w:t xml:space="preserve"> enthalten.“ </w:t>
            </w:r>
          </w:p>
          <w:p w:rsidR="00E3211B" w:rsidRPr="00E3211B" w:rsidRDefault="00E3211B" w:rsidP="00E3211B">
            <w:pPr>
              <w:rPr>
                <w:rFonts w:ascii="Times New Roman" w:hAnsi="Times New Roman" w:cs="Times New Roman"/>
                <w:sz w:val="28"/>
                <w:szCs w:val="28"/>
                <w:lang w:val="de-DE"/>
              </w:rPr>
            </w:pPr>
          </w:p>
          <w:p w:rsidR="00E3211B" w:rsidRPr="00E3211B" w:rsidRDefault="00E3211B">
            <w:pPr>
              <w:rPr>
                <w:rFonts w:ascii="Times New Roman" w:hAnsi="Times New Roman" w:cs="Times New Roman"/>
                <w:sz w:val="28"/>
                <w:szCs w:val="28"/>
                <w:lang w:val="de-DE"/>
              </w:rPr>
            </w:pPr>
          </w:p>
        </w:tc>
        <w:tc>
          <w:tcPr>
            <w:tcW w:w="4889" w:type="dxa"/>
          </w:tcPr>
          <w:p w:rsidR="00E3211B" w:rsidRDefault="007B049F" w:rsidP="00E3211B">
            <w:pPr>
              <w:rPr>
                <w:rFonts w:ascii="Times New Roman" w:hAnsi="Times New Roman" w:cs="Times New Roman"/>
                <w:sz w:val="28"/>
                <w:szCs w:val="28"/>
              </w:rPr>
            </w:pPr>
            <w:r>
              <w:rPr>
                <w:rFonts w:ascii="Times New Roman" w:hAnsi="Times New Roman" w:cs="Times New Roman"/>
                <w:sz w:val="28"/>
                <w:szCs w:val="28"/>
              </w:rPr>
              <w:lastRenderedPageBreak/>
              <w:t>Annuncio</w:t>
            </w:r>
            <w:r w:rsidR="00E3211B" w:rsidRPr="00E3211B">
              <w:rPr>
                <w:rFonts w:ascii="Times New Roman" w:hAnsi="Times New Roman" w:cs="Times New Roman"/>
                <w:sz w:val="28"/>
                <w:szCs w:val="28"/>
              </w:rPr>
              <w:t xml:space="preserve"> nell'</w:t>
            </w:r>
            <w:proofErr w:type="spellStart"/>
            <w:r w:rsidR="00E3211B" w:rsidRPr="00E3211B">
              <w:rPr>
                <w:rFonts w:ascii="Times New Roman" w:hAnsi="Times New Roman" w:cs="Times New Roman"/>
                <w:sz w:val="28"/>
                <w:szCs w:val="28"/>
              </w:rPr>
              <w:t>Intelligenzblatt</w:t>
            </w:r>
            <w:proofErr w:type="spellEnd"/>
            <w:r w:rsidR="00E3211B" w:rsidRPr="00E3211B">
              <w:rPr>
                <w:rFonts w:ascii="Times New Roman" w:hAnsi="Times New Roman" w:cs="Times New Roman"/>
                <w:sz w:val="28"/>
                <w:szCs w:val="28"/>
              </w:rPr>
              <w:t xml:space="preserve"> della </w:t>
            </w:r>
            <w:proofErr w:type="spellStart"/>
            <w:r w:rsidR="00E3211B" w:rsidRPr="00E3211B">
              <w:rPr>
                <w:rFonts w:ascii="Times New Roman" w:hAnsi="Times New Roman" w:cs="Times New Roman"/>
                <w:sz w:val="28"/>
                <w:szCs w:val="28"/>
              </w:rPr>
              <w:t>Jena</w:t>
            </w:r>
            <w:proofErr w:type="spellEnd"/>
            <w:r w:rsidR="00E3211B" w:rsidRPr="00E3211B">
              <w:rPr>
                <w:rFonts w:ascii="Times New Roman" w:hAnsi="Times New Roman" w:cs="Times New Roman"/>
                <w:sz w:val="28"/>
                <w:szCs w:val="28"/>
              </w:rPr>
              <w:t xml:space="preserve"> </w:t>
            </w:r>
            <w:proofErr w:type="spellStart"/>
            <w:r w:rsidR="00E3211B" w:rsidRPr="00E3211B">
              <w:rPr>
                <w:rFonts w:ascii="Times New Roman" w:hAnsi="Times New Roman" w:cs="Times New Roman"/>
                <w:sz w:val="28"/>
                <w:szCs w:val="28"/>
              </w:rPr>
              <w:t>Allgemeine</w:t>
            </w:r>
            <w:proofErr w:type="spellEnd"/>
            <w:r w:rsidR="00E3211B" w:rsidRPr="00E3211B">
              <w:rPr>
                <w:rFonts w:ascii="Times New Roman" w:hAnsi="Times New Roman" w:cs="Times New Roman"/>
                <w:sz w:val="28"/>
                <w:szCs w:val="28"/>
              </w:rPr>
              <w:t xml:space="preserve"> </w:t>
            </w:r>
            <w:proofErr w:type="spellStart"/>
            <w:r w:rsidR="00E3211B" w:rsidRPr="00E3211B">
              <w:rPr>
                <w:rFonts w:ascii="Times New Roman" w:hAnsi="Times New Roman" w:cs="Times New Roman"/>
                <w:sz w:val="28"/>
                <w:szCs w:val="28"/>
              </w:rPr>
              <w:t>Literatur-Zeitung</w:t>
            </w:r>
            <w:proofErr w:type="spellEnd"/>
            <w:r w:rsidR="00E3211B" w:rsidRPr="00E3211B">
              <w:rPr>
                <w:rFonts w:ascii="Times New Roman" w:hAnsi="Times New Roman" w:cs="Times New Roman"/>
                <w:sz w:val="28"/>
                <w:szCs w:val="28"/>
              </w:rPr>
              <w:t xml:space="preserve"> del 28 ottobre 1807</w:t>
            </w:r>
          </w:p>
          <w:p w:rsidR="005D0483" w:rsidRPr="00E3211B" w:rsidRDefault="005D0483" w:rsidP="00E3211B">
            <w:pPr>
              <w:rPr>
                <w:rFonts w:ascii="Times New Roman" w:hAnsi="Times New Roman" w:cs="Times New Roman"/>
                <w:sz w:val="28"/>
                <w:szCs w:val="28"/>
              </w:rPr>
            </w:pPr>
          </w:p>
          <w:p w:rsidR="00E3211B" w:rsidRPr="00E3211B" w:rsidRDefault="00E3211B" w:rsidP="00E3211B">
            <w:pPr>
              <w:rPr>
                <w:rFonts w:ascii="Times New Roman" w:hAnsi="Times New Roman" w:cs="Times New Roman"/>
                <w:sz w:val="28"/>
                <w:szCs w:val="28"/>
              </w:rPr>
            </w:pPr>
          </w:p>
          <w:p w:rsidR="00E3211B" w:rsidRDefault="00E3211B" w:rsidP="00E3211B">
            <w:pPr>
              <w:rPr>
                <w:rFonts w:ascii="Times New Roman" w:hAnsi="Times New Roman" w:cs="Times New Roman"/>
                <w:sz w:val="28"/>
                <w:szCs w:val="28"/>
              </w:rPr>
            </w:pPr>
            <w:proofErr w:type="gramStart"/>
            <w:r w:rsidRPr="00E3211B">
              <w:rPr>
                <w:rFonts w:ascii="Times New Roman" w:hAnsi="Times New Roman" w:cs="Times New Roman"/>
                <w:sz w:val="28"/>
                <w:szCs w:val="28"/>
              </w:rPr>
              <w:t xml:space="preserve">"Questo volume presenta il </w:t>
            </w:r>
            <w:r w:rsidRPr="00E3211B">
              <w:rPr>
                <w:rFonts w:ascii="Times New Roman" w:hAnsi="Times New Roman" w:cs="Times New Roman"/>
                <w:i/>
                <w:sz w:val="28"/>
                <w:szCs w:val="28"/>
              </w:rPr>
              <w:t>sapere diveniente</w:t>
            </w:r>
            <w:r w:rsidRPr="00E3211B">
              <w:rPr>
                <w:rFonts w:ascii="Times New Roman" w:hAnsi="Times New Roman" w:cs="Times New Roman"/>
                <w:sz w:val="28"/>
                <w:szCs w:val="28"/>
              </w:rPr>
              <w:t xml:space="preserve"> (in divenire)</w:t>
            </w:r>
            <w:proofErr w:type="gramEnd"/>
            <w:r w:rsidRPr="00E3211B">
              <w:rPr>
                <w:rFonts w:ascii="Times New Roman" w:hAnsi="Times New Roman" w:cs="Times New Roman"/>
                <w:sz w:val="28"/>
                <w:szCs w:val="28"/>
              </w:rPr>
              <w:t xml:space="preserve">. La </w:t>
            </w:r>
            <w:r w:rsidRPr="00E3211B">
              <w:rPr>
                <w:rFonts w:ascii="Times New Roman" w:hAnsi="Times New Roman" w:cs="Times New Roman"/>
                <w:i/>
                <w:sz w:val="28"/>
                <w:szCs w:val="28"/>
              </w:rPr>
              <w:t>Fenomenologia dello spirito</w:t>
            </w:r>
            <w:r w:rsidRPr="00E3211B">
              <w:rPr>
                <w:rFonts w:ascii="Times New Roman" w:hAnsi="Times New Roman" w:cs="Times New Roman"/>
                <w:sz w:val="28"/>
                <w:szCs w:val="28"/>
              </w:rPr>
              <w:t xml:space="preserve"> è destinata a </w:t>
            </w:r>
            <w:proofErr w:type="gramStart"/>
            <w:r w:rsidRPr="00E3211B">
              <w:rPr>
                <w:rFonts w:ascii="Times New Roman" w:hAnsi="Times New Roman" w:cs="Times New Roman"/>
                <w:sz w:val="28"/>
                <w:szCs w:val="28"/>
              </w:rPr>
              <w:t>prendere</w:t>
            </w:r>
            <w:proofErr w:type="gramEnd"/>
            <w:r w:rsidRPr="00E3211B">
              <w:rPr>
                <w:rFonts w:ascii="Times New Roman" w:hAnsi="Times New Roman" w:cs="Times New Roman"/>
                <w:sz w:val="28"/>
                <w:szCs w:val="28"/>
              </w:rPr>
              <w:t xml:space="preserve"> il posto delle spiegazioni psicologiche o anche delle discussioni astratte sulla fondazione </w:t>
            </w:r>
            <w:r w:rsidR="00916FCF">
              <w:rPr>
                <w:rFonts w:ascii="Times New Roman" w:hAnsi="Times New Roman" w:cs="Times New Roman"/>
                <w:sz w:val="28"/>
                <w:szCs w:val="28"/>
              </w:rPr>
              <w:t>del sapere. Essa prende in consi</w:t>
            </w:r>
            <w:r w:rsidRPr="00E3211B">
              <w:rPr>
                <w:rFonts w:ascii="Times New Roman" w:hAnsi="Times New Roman" w:cs="Times New Roman"/>
                <w:sz w:val="28"/>
                <w:szCs w:val="28"/>
              </w:rPr>
              <w:t xml:space="preserve">derazione la </w:t>
            </w:r>
            <w:r w:rsidRPr="00E3211B">
              <w:rPr>
                <w:rFonts w:ascii="Times New Roman" w:hAnsi="Times New Roman" w:cs="Times New Roman"/>
                <w:i/>
                <w:sz w:val="28"/>
                <w:szCs w:val="28"/>
              </w:rPr>
              <w:t>preparazione</w:t>
            </w:r>
            <w:r w:rsidRPr="00E3211B">
              <w:rPr>
                <w:rFonts w:ascii="Times New Roman" w:hAnsi="Times New Roman" w:cs="Times New Roman"/>
                <w:sz w:val="28"/>
                <w:szCs w:val="28"/>
              </w:rPr>
              <w:t xml:space="preserve"> alla scienza da un punto di vista per cui essa è una scienza nuova, interessante, e la prima </w:t>
            </w:r>
            <w:proofErr w:type="gramStart"/>
            <w:r w:rsidRPr="00E3211B">
              <w:rPr>
                <w:rFonts w:ascii="Times New Roman" w:hAnsi="Times New Roman" w:cs="Times New Roman"/>
                <w:sz w:val="28"/>
                <w:szCs w:val="28"/>
              </w:rPr>
              <w:t>scienza</w:t>
            </w:r>
            <w:proofErr w:type="gramEnd"/>
            <w:r w:rsidRPr="00E3211B">
              <w:rPr>
                <w:rFonts w:ascii="Times New Roman" w:hAnsi="Times New Roman" w:cs="Times New Roman"/>
                <w:sz w:val="28"/>
                <w:szCs w:val="28"/>
              </w:rPr>
              <w:t xml:space="preserve"> della filosofia. Accoglie</w:t>
            </w:r>
            <w:r w:rsidR="00EC6161">
              <w:rPr>
                <w:rFonts w:ascii="Times New Roman" w:hAnsi="Times New Roman" w:cs="Times New Roman"/>
                <w:sz w:val="28"/>
                <w:szCs w:val="28"/>
              </w:rPr>
              <w:t xml:space="preserve"> in sé </w:t>
            </w:r>
            <w:r w:rsidRPr="00E3211B">
              <w:rPr>
                <w:rFonts w:ascii="Times New Roman" w:hAnsi="Times New Roman" w:cs="Times New Roman"/>
                <w:sz w:val="28"/>
                <w:szCs w:val="28"/>
              </w:rPr>
              <w:t xml:space="preserve">le varie </w:t>
            </w:r>
            <w:r w:rsidRPr="00E3211B">
              <w:rPr>
                <w:rFonts w:ascii="Times New Roman" w:hAnsi="Times New Roman" w:cs="Times New Roman"/>
                <w:i/>
                <w:sz w:val="28"/>
                <w:szCs w:val="28"/>
              </w:rPr>
              <w:t>figure dello spirito</w:t>
            </w:r>
            <w:r w:rsidRPr="00E3211B">
              <w:rPr>
                <w:rFonts w:ascii="Times New Roman" w:hAnsi="Times New Roman" w:cs="Times New Roman"/>
                <w:sz w:val="28"/>
                <w:szCs w:val="28"/>
              </w:rPr>
              <w:t xml:space="preserve"> come stazioni sul cammino che lo porta a diventare sapere puro o spirito assoluto.</w:t>
            </w:r>
          </w:p>
          <w:p w:rsidR="00E3211B" w:rsidRDefault="00E3211B" w:rsidP="00E3211B">
            <w:pPr>
              <w:rPr>
                <w:rFonts w:ascii="Times New Roman" w:hAnsi="Times New Roman" w:cs="Times New Roman"/>
                <w:sz w:val="28"/>
                <w:szCs w:val="28"/>
              </w:rPr>
            </w:pPr>
          </w:p>
          <w:p w:rsidR="00E3211B" w:rsidRDefault="00E3211B" w:rsidP="00E3211B">
            <w:pPr>
              <w:rPr>
                <w:rFonts w:ascii="Times New Roman" w:hAnsi="Times New Roman" w:cs="Times New Roman"/>
                <w:sz w:val="28"/>
                <w:szCs w:val="28"/>
              </w:rPr>
            </w:pPr>
          </w:p>
          <w:p w:rsidR="00E3211B" w:rsidRPr="00E3211B" w:rsidRDefault="00E3211B" w:rsidP="00E3211B">
            <w:pPr>
              <w:rPr>
                <w:rFonts w:ascii="Times New Roman" w:hAnsi="Times New Roman" w:cs="Times New Roman"/>
                <w:sz w:val="28"/>
                <w:szCs w:val="28"/>
              </w:rPr>
            </w:pPr>
            <w:r w:rsidRPr="00E3211B">
              <w:rPr>
                <w:rFonts w:ascii="Times New Roman" w:hAnsi="Times New Roman" w:cs="Times New Roman"/>
                <w:sz w:val="28"/>
                <w:szCs w:val="28"/>
              </w:rPr>
              <w:t>Per</w:t>
            </w:r>
            <w:r w:rsidR="007B049F">
              <w:rPr>
                <w:rFonts w:ascii="Times New Roman" w:hAnsi="Times New Roman" w:cs="Times New Roman"/>
                <w:sz w:val="28"/>
                <w:szCs w:val="28"/>
              </w:rPr>
              <w:t xml:space="preserve"> questo</w:t>
            </w:r>
            <w:r w:rsidR="00EC6161">
              <w:rPr>
                <w:rFonts w:ascii="Times New Roman" w:hAnsi="Times New Roman" w:cs="Times New Roman"/>
                <w:sz w:val="28"/>
                <w:szCs w:val="28"/>
              </w:rPr>
              <w:t xml:space="preserve"> motivo</w:t>
            </w:r>
            <w:r w:rsidRPr="00E3211B">
              <w:rPr>
                <w:rFonts w:ascii="Times New Roman" w:hAnsi="Times New Roman" w:cs="Times New Roman"/>
                <w:sz w:val="28"/>
                <w:szCs w:val="28"/>
              </w:rPr>
              <w:t xml:space="preserve">, nelle sezioni principali di questa scienza, che si dividono di nuovo in diverse sottosezioni, sono approfondite la coscienza, l'autocoscienza, la ragione osservante (osservatrice) e agente, lo spirito stesso, come spirito morale, educato e morale, e infine come </w:t>
            </w:r>
            <w:proofErr w:type="gramStart"/>
            <w:r w:rsidRPr="00E3211B">
              <w:rPr>
                <w:rFonts w:ascii="Times New Roman" w:hAnsi="Times New Roman" w:cs="Times New Roman"/>
                <w:sz w:val="28"/>
                <w:szCs w:val="28"/>
              </w:rPr>
              <w:t>religioso nelle sue varie forme</w:t>
            </w:r>
            <w:proofErr w:type="gramEnd"/>
            <w:r w:rsidRPr="00E3211B">
              <w:rPr>
                <w:rFonts w:ascii="Times New Roman" w:hAnsi="Times New Roman" w:cs="Times New Roman"/>
                <w:sz w:val="28"/>
                <w:szCs w:val="28"/>
              </w:rPr>
              <w:t xml:space="preserve">. La ricchezza delle apparizioni dello spirito, che si presenta al primo sguardo come un caos, </w:t>
            </w:r>
            <w:proofErr w:type="gramStart"/>
            <w:r w:rsidRPr="00E3211B">
              <w:rPr>
                <w:rFonts w:ascii="Times New Roman" w:hAnsi="Times New Roman" w:cs="Times New Roman"/>
                <w:sz w:val="28"/>
                <w:szCs w:val="28"/>
              </w:rPr>
              <w:t>viene</w:t>
            </w:r>
            <w:proofErr w:type="gramEnd"/>
            <w:r w:rsidRPr="00E3211B">
              <w:rPr>
                <w:rFonts w:ascii="Times New Roman" w:hAnsi="Times New Roman" w:cs="Times New Roman"/>
                <w:sz w:val="28"/>
                <w:szCs w:val="28"/>
              </w:rPr>
              <w:t xml:space="preserve"> così ricondotta a un ordine scientifico, che si presenta secondo la propria necessità, in cui le apparizioni incompiute si dissolvono e trapassano in quelle superiori, che sono la loro prossima verità. L'ultima verità la </w:t>
            </w:r>
            <w:proofErr w:type="gramStart"/>
            <w:r w:rsidRPr="00E3211B">
              <w:rPr>
                <w:rFonts w:ascii="Times New Roman" w:hAnsi="Times New Roman" w:cs="Times New Roman"/>
                <w:sz w:val="28"/>
                <w:szCs w:val="28"/>
              </w:rPr>
              <w:t>trovano</w:t>
            </w:r>
            <w:proofErr w:type="gramEnd"/>
            <w:r w:rsidRPr="00E3211B">
              <w:rPr>
                <w:rFonts w:ascii="Times New Roman" w:hAnsi="Times New Roman" w:cs="Times New Roman"/>
                <w:sz w:val="28"/>
                <w:szCs w:val="28"/>
              </w:rPr>
              <w:t xml:space="preserve"> dapprima nella religione e poi nella scienza, cioè nel risultato del tutto.</w:t>
            </w:r>
          </w:p>
          <w:p w:rsidR="00E3211B" w:rsidRDefault="00E3211B" w:rsidP="00E3211B">
            <w:pPr>
              <w:rPr>
                <w:rFonts w:ascii="Times New Roman" w:hAnsi="Times New Roman" w:cs="Times New Roman"/>
                <w:sz w:val="28"/>
                <w:szCs w:val="28"/>
              </w:rPr>
            </w:pPr>
          </w:p>
          <w:p w:rsidR="00E3211B" w:rsidRDefault="00E3211B" w:rsidP="00E3211B">
            <w:pPr>
              <w:rPr>
                <w:rFonts w:ascii="Times New Roman" w:hAnsi="Times New Roman" w:cs="Times New Roman"/>
                <w:sz w:val="28"/>
                <w:szCs w:val="28"/>
              </w:rPr>
            </w:pPr>
          </w:p>
          <w:p w:rsidR="00E3211B" w:rsidRDefault="00E3211B" w:rsidP="00E3211B">
            <w:pPr>
              <w:rPr>
                <w:rFonts w:ascii="Times New Roman" w:hAnsi="Times New Roman" w:cs="Times New Roman"/>
                <w:sz w:val="28"/>
                <w:szCs w:val="28"/>
              </w:rPr>
            </w:pPr>
          </w:p>
          <w:p w:rsidR="00E3211B" w:rsidRDefault="00E3211B" w:rsidP="00E3211B">
            <w:pPr>
              <w:rPr>
                <w:rFonts w:ascii="Times New Roman" w:hAnsi="Times New Roman" w:cs="Times New Roman"/>
                <w:sz w:val="28"/>
                <w:szCs w:val="28"/>
              </w:rPr>
            </w:pPr>
          </w:p>
          <w:p w:rsidR="00E3211B" w:rsidRPr="00E3211B" w:rsidRDefault="00E3211B" w:rsidP="00E3211B">
            <w:pPr>
              <w:rPr>
                <w:rFonts w:ascii="Times New Roman" w:hAnsi="Times New Roman" w:cs="Times New Roman"/>
                <w:sz w:val="28"/>
                <w:szCs w:val="28"/>
              </w:rPr>
            </w:pPr>
            <w:r w:rsidRPr="00E3211B">
              <w:rPr>
                <w:rFonts w:ascii="Times New Roman" w:hAnsi="Times New Roman" w:cs="Times New Roman"/>
                <w:sz w:val="28"/>
                <w:szCs w:val="28"/>
              </w:rPr>
              <w:lastRenderedPageBreak/>
              <w:t>Nella prefazione, l'autore spiega ciò che gli sembra essere il bisogno della</w:t>
            </w:r>
            <w:proofErr w:type="gramStart"/>
            <w:r w:rsidRPr="00E3211B">
              <w:rPr>
                <w:rFonts w:ascii="Times New Roman" w:hAnsi="Times New Roman" w:cs="Times New Roman"/>
                <w:sz w:val="28"/>
                <w:szCs w:val="28"/>
              </w:rPr>
              <w:t xml:space="preserve">  </w:t>
            </w:r>
            <w:proofErr w:type="gramEnd"/>
            <w:r w:rsidRPr="00E3211B">
              <w:rPr>
                <w:rFonts w:ascii="Times New Roman" w:hAnsi="Times New Roman" w:cs="Times New Roman"/>
                <w:sz w:val="28"/>
                <w:szCs w:val="28"/>
              </w:rPr>
              <w:t xml:space="preserve">filosofia nel momento attuale; egli, inoltre, illustra anche la presunzione e la </w:t>
            </w:r>
            <w:r w:rsidR="00916FCF">
              <w:rPr>
                <w:rFonts w:ascii="Times New Roman" w:hAnsi="Times New Roman" w:cs="Times New Roman"/>
                <w:sz w:val="28"/>
                <w:szCs w:val="28"/>
              </w:rPr>
              <w:t>stupidaggine</w:t>
            </w:r>
            <w:r w:rsidRPr="00E3211B">
              <w:rPr>
                <w:rFonts w:ascii="Times New Roman" w:hAnsi="Times New Roman" w:cs="Times New Roman"/>
                <w:sz w:val="28"/>
                <w:szCs w:val="28"/>
              </w:rPr>
              <w:t xml:space="preserve"> delle formule filosofiche, che attualmente degradano la filosofia, e ciò che è importante in linea generale nella filosofia e nel suo studio.</w:t>
            </w:r>
          </w:p>
          <w:p w:rsidR="00E3211B" w:rsidRPr="00E3211B" w:rsidRDefault="00E3211B" w:rsidP="00E3211B">
            <w:pPr>
              <w:rPr>
                <w:rFonts w:ascii="Times New Roman" w:hAnsi="Times New Roman" w:cs="Times New Roman"/>
                <w:sz w:val="28"/>
                <w:szCs w:val="28"/>
              </w:rPr>
            </w:pPr>
          </w:p>
          <w:p w:rsidR="00E3211B" w:rsidRPr="00E3211B" w:rsidRDefault="00E3211B" w:rsidP="00E3211B">
            <w:pPr>
              <w:rPr>
                <w:rFonts w:ascii="Times New Roman" w:hAnsi="Times New Roman" w:cs="Times New Roman"/>
                <w:sz w:val="28"/>
                <w:szCs w:val="28"/>
              </w:rPr>
            </w:pPr>
          </w:p>
          <w:p w:rsidR="00E3211B" w:rsidRPr="00E3211B" w:rsidRDefault="00E3211B" w:rsidP="00E3211B">
            <w:pPr>
              <w:rPr>
                <w:rFonts w:ascii="Times New Roman" w:hAnsi="Times New Roman" w:cs="Times New Roman"/>
                <w:sz w:val="28"/>
                <w:szCs w:val="28"/>
              </w:rPr>
            </w:pPr>
          </w:p>
          <w:p w:rsidR="00E3211B" w:rsidRPr="00E3211B" w:rsidRDefault="00E3211B" w:rsidP="00E3211B">
            <w:pPr>
              <w:rPr>
                <w:rFonts w:ascii="Times New Roman" w:hAnsi="Times New Roman" w:cs="Times New Roman"/>
                <w:sz w:val="28"/>
                <w:szCs w:val="28"/>
              </w:rPr>
            </w:pPr>
            <w:proofErr w:type="gramStart"/>
            <w:r w:rsidRPr="00E3211B">
              <w:rPr>
                <w:rFonts w:ascii="Times New Roman" w:hAnsi="Times New Roman" w:cs="Times New Roman"/>
                <w:sz w:val="28"/>
                <w:szCs w:val="28"/>
              </w:rPr>
              <w:t xml:space="preserve">Il </w:t>
            </w:r>
            <w:r w:rsidRPr="00E3211B">
              <w:rPr>
                <w:rFonts w:ascii="Times New Roman" w:hAnsi="Times New Roman" w:cs="Times New Roman"/>
                <w:i/>
                <w:sz w:val="28"/>
                <w:szCs w:val="28"/>
              </w:rPr>
              <w:t>secondo volume</w:t>
            </w:r>
            <w:r w:rsidRPr="00E3211B">
              <w:rPr>
                <w:rFonts w:ascii="Times New Roman" w:hAnsi="Times New Roman" w:cs="Times New Roman"/>
                <w:sz w:val="28"/>
                <w:szCs w:val="28"/>
              </w:rPr>
              <w:t xml:space="preserve"> conterrà il sistema della </w:t>
            </w:r>
            <w:r w:rsidRPr="00E3211B">
              <w:rPr>
                <w:rFonts w:ascii="Times New Roman" w:hAnsi="Times New Roman" w:cs="Times New Roman"/>
                <w:i/>
                <w:sz w:val="28"/>
                <w:szCs w:val="28"/>
              </w:rPr>
              <w:t>logica</w:t>
            </w:r>
            <w:r w:rsidRPr="00E3211B">
              <w:rPr>
                <w:rFonts w:ascii="Times New Roman" w:hAnsi="Times New Roman" w:cs="Times New Roman"/>
                <w:sz w:val="28"/>
                <w:szCs w:val="28"/>
              </w:rPr>
              <w:t xml:space="preserve"> come filosofia speculativa e le due parti rimanenti della filosofia, le </w:t>
            </w:r>
            <w:r w:rsidRPr="00E3211B">
              <w:rPr>
                <w:rFonts w:ascii="Times New Roman" w:hAnsi="Times New Roman" w:cs="Times New Roman"/>
                <w:i/>
                <w:sz w:val="28"/>
                <w:szCs w:val="28"/>
              </w:rPr>
              <w:t>scienze</w:t>
            </w:r>
            <w:r w:rsidRPr="00E3211B">
              <w:rPr>
                <w:rFonts w:ascii="Times New Roman" w:hAnsi="Times New Roman" w:cs="Times New Roman"/>
                <w:sz w:val="28"/>
                <w:szCs w:val="28"/>
              </w:rPr>
              <w:t xml:space="preserve"> della </w:t>
            </w:r>
            <w:r w:rsidRPr="00E3211B">
              <w:rPr>
                <w:rFonts w:ascii="Times New Roman" w:hAnsi="Times New Roman" w:cs="Times New Roman"/>
                <w:i/>
                <w:sz w:val="28"/>
                <w:szCs w:val="28"/>
              </w:rPr>
              <w:t>natura</w:t>
            </w:r>
            <w:r w:rsidRPr="00E3211B">
              <w:rPr>
                <w:rFonts w:ascii="Times New Roman" w:hAnsi="Times New Roman" w:cs="Times New Roman"/>
                <w:sz w:val="28"/>
                <w:szCs w:val="28"/>
              </w:rPr>
              <w:t xml:space="preserve"> e dello </w:t>
            </w:r>
            <w:r w:rsidRPr="00E3211B">
              <w:rPr>
                <w:rFonts w:ascii="Times New Roman" w:hAnsi="Times New Roman" w:cs="Times New Roman"/>
                <w:i/>
                <w:sz w:val="28"/>
                <w:szCs w:val="28"/>
              </w:rPr>
              <w:t>spirito</w:t>
            </w:r>
            <w:r w:rsidRPr="00E3211B">
              <w:rPr>
                <w:rFonts w:ascii="Times New Roman" w:hAnsi="Times New Roman" w:cs="Times New Roman"/>
                <w:sz w:val="28"/>
                <w:szCs w:val="28"/>
              </w:rPr>
              <w:t>".</w:t>
            </w:r>
            <w:proofErr w:type="gramEnd"/>
          </w:p>
        </w:tc>
      </w:tr>
    </w:tbl>
    <w:p w:rsidR="009A0C45" w:rsidRPr="00E3211B" w:rsidRDefault="009A0C45">
      <w:pPr>
        <w:rPr>
          <w:rFonts w:ascii="Times New Roman" w:hAnsi="Times New Roman" w:cs="Times New Roman"/>
          <w:sz w:val="28"/>
          <w:szCs w:val="28"/>
        </w:rPr>
      </w:pPr>
    </w:p>
    <w:sectPr w:rsidR="009A0C45" w:rsidRPr="00E3211B" w:rsidSect="009A0C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E3211B"/>
    <w:rsid w:val="00037CA9"/>
    <w:rsid w:val="0011122B"/>
    <w:rsid w:val="00277BD2"/>
    <w:rsid w:val="002956C3"/>
    <w:rsid w:val="002B37D1"/>
    <w:rsid w:val="00362C7C"/>
    <w:rsid w:val="005D0483"/>
    <w:rsid w:val="007B049F"/>
    <w:rsid w:val="00916FCF"/>
    <w:rsid w:val="00921EB9"/>
    <w:rsid w:val="009A0C45"/>
    <w:rsid w:val="009C4283"/>
    <w:rsid w:val="00A0300F"/>
    <w:rsid w:val="00D73288"/>
    <w:rsid w:val="00D87965"/>
    <w:rsid w:val="00DE14FD"/>
    <w:rsid w:val="00E3211B"/>
    <w:rsid w:val="00EC61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211B"/>
  </w:style>
  <w:style w:type="paragraph" w:styleId="berschrift1">
    <w:name w:val="heading 1"/>
    <w:basedOn w:val="Standard"/>
    <w:next w:val="Standard"/>
    <w:link w:val="berschrift1Zchn"/>
    <w:uiPriority w:val="9"/>
    <w:qFormat/>
    <w:rsid w:val="001112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11122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11122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122B"/>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11122B"/>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sid w:val="0011122B"/>
    <w:rPr>
      <w:rFonts w:asciiTheme="majorHAnsi" w:eastAsiaTheme="majorEastAsia" w:hAnsiTheme="majorHAnsi" w:cstheme="majorBidi"/>
      <w:b/>
      <w:bCs/>
      <w:color w:val="4472C4" w:themeColor="accent1"/>
    </w:rPr>
  </w:style>
  <w:style w:type="paragraph" w:styleId="KeinLeerraum">
    <w:name w:val="No Spacing"/>
    <w:uiPriority w:val="1"/>
    <w:qFormat/>
    <w:rsid w:val="0011122B"/>
    <w:pPr>
      <w:spacing w:after="0" w:line="240" w:lineRule="auto"/>
    </w:pPr>
  </w:style>
  <w:style w:type="table" w:styleId="Tabellengitternetz">
    <w:name w:val="Table Grid"/>
    <w:basedOn w:val="NormaleTabelle"/>
    <w:uiPriority w:val="39"/>
    <w:rsid w:val="00E32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E3211B"/>
    <w:pPr>
      <w:spacing w:before="100" w:beforeAutospacing="1" w:after="100" w:afterAutospacing="1" w:line="240" w:lineRule="auto"/>
    </w:pPr>
    <w:rPr>
      <w:rFonts w:ascii="Times New Roman" w:eastAsia="Times New Roman" w:hAnsi="Times New Roman" w:cs="Times New Roman"/>
      <w:kern w:val="0"/>
      <w:sz w:val="24"/>
      <w:szCs w:val="24"/>
      <w:lang w:val="de-DE" w:eastAsia="de-DE"/>
    </w:rPr>
  </w:style>
  <w:style w:type="character" w:styleId="Hyperlink">
    <w:name w:val="Hyperlink"/>
    <w:basedOn w:val="Absatz-Standardschriftart"/>
    <w:uiPriority w:val="99"/>
    <w:semiHidden/>
    <w:unhideWhenUsed/>
    <w:rsid w:val="00E3211B"/>
    <w:rPr>
      <w:color w:val="0000FF"/>
      <w:u w:val="single"/>
    </w:rPr>
  </w:style>
  <w:style w:type="character" w:styleId="BesuchterHyperlink">
    <w:name w:val="FollowedHyperlink"/>
    <w:basedOn w:val="Absatz-Standardschriftart"/>
    <w:uiPriority w:val="99"/>
    <w:semiHidden/>
    <w:unhideWhenUsed/>
    <w:rsid w:val="00E3211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Ph%C3%A4nomenologie_des_Geistes" TargetMode="External"/><Relationship Id="rId5" Type="http://schemas.openxmlformats.org/officeDocument/2006/relationships/hyperlink" Target="https://de.wikipedia.org/wiki/Jenaer_Allgemeine_Literatur-Zeitung" TargetMode="External"/><Relationship Id="rId4" Type="http://schemas.openxmlformats.org/officeDocument/2006/relationships/hyperlink" Target="https://de.wikipedia.org/wiki/Intelligenzblatt" TargetMode="External"/></Relationships>
</file>

<file path=word/theme/theme1.xml><?xml version="1.0" encoding="utf-8"?>
<a:theme xmlns:a="http://schemas.openxmlformats.org/drawingml/2006/main" name="Tema di Office">
  <a:themeElements>
    <a:clrScheme name="bianco">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2023-04-13T10:21:00Z</dcterms:created>
  <dcterms:modified xsi:type="dcterms:W3CDTF">2023-04-28T04:41:00Z</dcterms:modified>
</cp:coreProperties>
</file>